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DF0" w:rsidRPr="004017F1" w:rsidRDefault="00143DF0" w:rsidP="00143DF0">
      <w:pPr>
        <w:pStyle w:val="berschrift2"/>
        <w:rPr>
          <w:sz w:val="28"/>
        </w:rPr>
      </w:pPr>
      <w:r w:rsidRPr="004017F1">
        <w:rPr>
          <w:sz w:val="28"/>
        </w:rPr>
        <w:t xml:space="preserve">Didaktische Handreichung: </w:t>
      </w:r>
      <w:r w:rsidR="004017F1" w:rsidRPr="004017F1">
        <w:rPr>
          <w:sz w:val="28"/>
        </w:rPr>
        <w:t xml:space="preserve">Aufgabe </w:t>
      </w:r>
      <w:proofErr w:type="spellStart"/>
      <w:r w:rsidR="00FA2394" w:rsidRPr="004017F1">
        <w:rPr>
          <w:sz w:val="28"/>
        </w:rPr>
        <w:t>Espagne</w:t>
      </w:r>
      <w:proofErr w:type="spellEnd"/>
    </w:p>
    <w:p w:rsidR="00FA2394" w:rsidRPr="006C4A11" w:rsidRDefault="00143DF0" w:rsidP="006C4A11">
      <w:pPr>
        <w:keepNext/>
        <w:spacing w:before="280" w:line="260" w:lineRule="exact"/>
        <w:outlineLvl w:val="2"/>
        <w:rPr>
          <w:rFonts w:cs="Arial"/>
          <w:bCs/>
          <w:szCs w:val="22"/>
        </w:rPr>
      </w:pPr>
      <w:r w:rsidRPr="0010535D">
        <w:rPr>
          <w:rFonts w:cs="Arial"/>
          <w:bCs/>
          <w:szCs w:val="22"/>
        </w:rPr>
        <w:t>Aufgabenmerkmale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4"/>
        <w:gridCol w:w="7087"/>
      </w:tblGrid>
      <w:tr w:rsidR="00FA2394" w:rsidTr="00ED749C">
        <w:tc>
          <w:tcPr>
            <w:tcW w:w="1984" w:type="dxa"/>
            <w:vAlign w:val="center"/>
          </w:tcPr>
          <w:p w:rsidR="00FA2394" w:rsidRDefault="00FA2394" w:rsidP="00ED749C">
            <w:pPr>
              <w:spacing w:line="288" w:lineRule="auto"/>
            </w:pPr>
            <w:r>
              <w:t>Thema</w:t>
            </w:r>
          </w:p>
        </w:tc>
        <w:tc>
          <w:tcPr>
            <w:tcW w:w="7087" w:type="dxa"/>
            <w:vAlign w:val="center"/>
          </w:tcPr>
          <w:p w:rsidR="00FA2394" w:rsidRDefault="00FA2394" w:rsidP="00ED749C">
            <w:pPr>
              <w:keepNext/>
              <w:spacing w:line="288" w:lineRule="auto"/>
            </w:pPr>
            <w:r>
              <w:t>Reisen, Tourismus</w:t>
            </w:r>
          </w:p>
        </w:tc>
      </w:tr>
      <w:tr w:rsidR="00FA2394" w:rsidTr="00ED749C">
        <w:tc>
          <w:tcPr>
            <w:tcW w:w="1984" w:type="dxa"/>
            <w:vAlign w:val="center"/>
          </w:tcPr>
          <w:p w:rsidR="00FA2394" w:rsidRDefault="00FA2394" w:rsidP="00ED749C">
            <w:pPr>
              <w:spacing w:line="288" w:lineRule="auto"/>
            </w:pPr>
            <w:r>
              <w:t>Textsorte</w:t>
            </w:r>
          </w:p>
        </w:tc>
        <w:tc>
          <w:tcPr>
            <w:tcW w:w="7087" w:type="dxa"/>
            <w:vAlign w:val="center"/>
          </w:tcPr>
          <w:p w:rsidR="00FA2394" w:rsidRDefault="00FA2394" w:rsidP="00ED749C">
            <w:pPr>
              <w:keepNext/>
              <w:spacing w:line="288" w:lineRule="auto"/>
            </w:pPr>
            <w:r>
              <w:t>E-Mail</w:t>
            </w:r>
          </w:p>
        </w:tc>
      </w:tr>
      <w:tr w:rsidR="00FA2394" w:rsidTr="00ED749C">
        <w:tc>
          <w:tcPr>
            <w:tcW w:w="1984" w:type="dxa"/>
            <w:vAlign w:val="center"/>
          </w:tcPr>
          <w:p w:rsidR="00FA2394" w:rsidRDefault="00FA2394" w:rsidP="00ED749C">
            <w:pPr>
              <w:spacing w:line="288" w:lineRule="auto"/>
            </w:pPr>
            <w:proofErr w:type="spellStart"/>
            <w:r>
              <w:t>Lesestil</w:t>
            </w:r>
            <w:proofErr w:type="spellEnd"/>
          </w:p>
        </w:tc>
        <w:tc>
          <w:tcPr>
            <w:tcW w:w="7087" w:type="dxa"/>
            <w:vAlign w:val="center"/>
          </w:tcPr>
          <w:p w:rsidR="00FA2394" w:rsidRDefault="00FA2394" w:rsidP="00ED749C">
            <w:pPr>
              <w:keepNext/>
              <w:spacing w:line="288" w:lineRule="auto"/>
            </w:pPr>
            <w:r>
              <w:t>detailliert</w:t>
            </w:r>
          </w:p>
        </w:tc>
      </w:tr>
    </w:tbl>
    <w:p w:rsidR="00FA2394" w:rsidRPr="006C4A11" w:rsidRDefault="006C4A11" w:rsidP="006C4A11">
      <w:pPr>
        <w:keepNext/>
        <w:spacing w:before="280" w:line="260" w:lineRule="exact"/>
        <w:outlineLvl w:val="2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Merkmale der Teilaufgaben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4"/>
        <w:gridCol w:w="1768"/>
        <w:gridCol w:w="1768"/>
        <w:gridCol w:w="1768"/>
        <w:gridCol w:w="1769"/>
      </w:tblGrid>
      <w:tr w:rsidR="00FA2394" w:rsidTr="00ED749C">
        <w:trPr>
          <w:cantSplit/>
        </w:trPr>
        <w:tc>
          <w:tcPr>
            <w:tcW w:w="1984" w:type="dxa"/>
            <w:vAlign w:val="center"/>
          </w:tcPr>
          <w:p w:rsidR="00FA2394" w:rsidRDefault="00FA2394" w:rsidP="00ED749C">
            <w:pPr>
              <w:spacing w:line="288" w:lineRule="auto"/>
            </w:pPr>
            <w:r>
              <w:t>Teilaufgabe</w:t>
            </w:r>
          </w:p>
        </w:tc>
        <w:tc>
          <w:tcPr>
            <w:tcW w:w="1768" w:type="dxa"/>
            <w:vAlign w:val="center"/>
          </w:tcPr>
          <w:p w:rsidR="00FA2394" w:rsidRDefault="00FA2394" w:rsidP="00ED749C">
            <w:pPr>
              <w:keepNext/>
              <w:spacing w:line="288" w:lineRule="auto"/>
              <w:jc w:val="center"/>
            </w:pPr>
            <w:r>
              <w:t>1</w:t>
            </w:r>
          </w:p>
        </w:tc>
        <w:tc>
          <w:tcPr>
            <w:tcW w:w="1768" w:type="dxa"/>
            <w:vAlign w:val="center"/>
          </w:tcPr>
          <w:p w:rsidR="00FA2394" w:rsidRDefault="00FA2394" w:rsidP="00ED749C">
            <w:pPr>
              <w:keepNext/>
              <w:spacing w:line="288" w:lineRule="auto"/>
              <w:jc w:val="center"/>
            </w:pPr>
            <w:r>
              <w:t>2</w:t>
            </w:r>
          </w:p>
        </w:tc>
        <w:tc>
          <w:tcPr>
            <w:tcW w:w="1768" w:type="dxa"/>
            <w:vAlign w:val="center"/>
          </w:tcPr>
          <w:p w:rsidR="00FA2394" w:rsidRDefault="00FA2394" w:rsidP="00ED749C">
            <w:pPr>
              <w:keepNext/>
              <w:spacing w:line="288" w:lineRule="auto"/>
              <w:jc w:val="center"/>
            </w:pPr>
            <w:r>
              <w:t>3</w:t>
            </w:r>
          </w:p>
        </w:tc>
        <w:tc>
          <w:tcPr>
            <w:tcW w:w="1769" w:type="dxa"/>
            <w:vAlign w:val="center"/>
          </w:tcPr>
          <w:p w:rsidR="00FA2394" w:rsidRDefault="00FA2394" w:rsidP="00ED749C">
            <w:pPr>
              <w:keepNext/>
              <w:spacing w:line="288" w:lineRule="auto"/>
              <w:jc w:val="center"/>
            </w:pPr>
            <w:r>
              <w:t>4</w:t>
            </w:r>
          </w:p>
        </w:tc>
      </w:tr>
      <w:tr w:rsidR="00FA2394" w:rsidTr="00ED749C">
        <w:trPr>
          <w:cantSplit/>
        </w:trPr>
        <w:tc>
          <w:tcPr>
            <w:tcW w:w="1984" w:type="dxa"/>
            <w:vAlign w:val="center"/>
          </w:tcPr>
          <w:p w:rsidR="00FA2394" w:rsidRDefault="00FA2394" w:rsidP="00ED749C">
            <w:pPr>
              <w:spacing w:line="288" w:lineRule="auto"/>
            </w:pPr>
            <w:r>
              <w:t>Kompetenzstufe</w:t>
            </w:r>
          </w:p>
        </w:tc>
        <w:tc>
          <w:tcPr>
            <w:tcW w:w="1768" w:type="dxa"/>
            <w:vAlign w:val="center"/>
          </w:tcPr>
          <w:p w:rsidR="00FA2394" w:rsidRDefault="00FA2394" w:rsidP="00ED749C">
            <w:pPr>
              <w:keepNext/>
              <w:spacing w:line="288" w:lineRule="auto"/>
              <w:jc w:val="center"/>
            </w:pPr>
            <w:r>
              <w:t>A1</w:t>
            </w:r>
          </w:p>
        </w:tc>
        <w:tc>
          <w:tcPr>
            <w:tcW w:w="1768" w:type="dxa"/>
            <w:vAlign w:val="center"/>
          </w:tcPr>
          <w:p w:rsidR="00FA2394" w:rsidRDefault="00FA2394" w:rsidP="00ED749C">
            <w:pPr>
              <w:keepNext/>
              <w:spacing w:line="288" w:lineRule="auto"/>
              <w:jc w:val="center"/>
            </w:pPr>
            <w:r>
              <w:t>A2</w:t>
            </w:r>
          </w:p>
        </w:tc>
        <w:tc>
          <w:tcPr>
            <w:tcW w:w="1768" w:type="dxa"/>
            <w:vAlign w:val="center"/>
          </w:tcPr>
          <w:p w:rsidR="00FA2394" w:rsidRDefault="00FA2394" w:rsidP="00ED749C">
            <w:pPr>
              <w:keepNext/>
              <w:spacing w:line="288" w:lineRule="auto"/>
              <w:jc w:val="center"/>
            </w:pPr>
            <w:r>
              <w:t>A1</w:t>
            </w:r>
          </w:p>
        </w:tc>
        <w:tc>
          <w:tcPr>
            <w:tcW w:w="1769" w:type="dxa"/>
            <w:vAlign w:val="center"/>
          </w:tcPr>
          <w:p w:rsidR="00FA2394" w:rsidRDefault="00FA2394" w:rsidP="00ED749C">
            <w:pPr>
              <w:keepNext/>
              <w:spacing w:line="288" w:lineRule="auto"/>
              <w:jc w:val="center"/>
            </w:pPr>
            <w:r>
              <w:t>A1</w:t>
            </w:r>
          </w:p>
        </w:tc>
      </w:tr>
    </w:tbl>
    <w:p w:rsidR="00FA2394" w:rsidRDefault="00FA2394" w:rsidP="00FA2394">
      <w:pPr>
        <w:pStyle w:val="berschrift2"/>
        <w:spacing w:before="240" w:after="120" w:line="288" w:lineRule="auto"/>
      </w:pPr>
      <w:r>
        <w:t>Aufgabenbezogener Kommentar</w:t>
      </w:r>
    </w:p>
    <w:p w:rsidR="00FA2394" w:rsidRPr="004017F1" w:rsidRDefault="00FA2394" w:rsidP="00FA2394">
      <w:pPr>
        <w:pStyle w:val="Flietext"/>
        <w:spacing w:line="288" w:lineRule="auto"/>
        <w:rPr>
          <w:szCs w:val="22"/>
        </w:rPr>
      </w:pPr>
      <w:r w:rsidRPr="004017F1">
        <w:rPr>
          <w:szCs w:val="22"/>
        </w:rPr>
        <w:t xml:space="preserve">Die Aufgabe erfordert von den Lernenden, in einem kurzen Text (persönliche E-Mail aus den Ferien) spezifische Informationen zu verstehen (wann </w:t>
      </w:r>
      <w:proofErr w:type="spellStart"/>
      <w:r w:rsidRPr="004017F1">
        <w:rPr>
          <w:szCs w:val="22"/>
        </w:rPr>
        <w:t>Anissa</w:t>
      </w:r>
      <w:proofErr w:type="spellEnd"/>
      <w:r w:rsidRPr="004017F1">
        <w:rPr>
          <w:szCs w:val="22"/>
        </w:rPr>
        <w:t xml:space="preserve"> angekommen ist, wie oft sie ins Schwimmbad geht, welchen Kurs sie besucht, ob sie Freunde gefunden hat). Dies erfordert einen detaillierten </w:t>
      </w:r>
      <w:proofErr w:type="spellStart"/>
      <w:r w:rsidRPr="004017F1">
        <w:rPr>
          <w:szCs w:val="22"/>
        </w:rPr>
        <w:t>Lesestil</w:t>
      </w:r>
      <w:proofErr w:type="spellEnd"/>
      <w:r w:rsidRPr="004017F1">
        <w:rPr>
          <w:szCs w:val="22"/>
        </w:rPr>
        <w:t>.</w:t>
      </w:r>
    </w:p>
    <w:p w:rsidR="00FA2394" w:rsidRPr="004017F1" w:rsidRDefault="00FA2394" w:rsidP="00FA2394">
      <w:pPr>
        <w:pStyle w:val="Flietext"/>
        <w:spacing w:before="120" w:line="288" w:lineRule="auto"/>
        <w:rPr>
          <w:szCs w:val="22"/>
        </w:rPr>
      </w:pPr>
      <w:r w:rsidRPr="004017F1">
        <w:rPr>
          <w:szCs w:val="22"/>
        </w:rPr>
        <w:t>Mögliche Bearbeitungsschritte:</w:t>
      </w:r>
    </w:p>
    <w:p w:rsidR="00FA2394" w:rsidRPr="004017F1" w:rsidRDefault="00FA2394" w:rsidP="00FA2394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4017F1">
        <w:rPr>
          <w:szCs w:val="22"/>
        </w:rPr>
        <w:t>Leseerwartung aufbauen: Überschrift (</w:t>
      </w:r>
      <w:proofErr w:type="spellStart"/>
      <w:r w:rsidRPr="004017F1">
        <w:rPr>
          <w:i/>
          <w:szCs w:val="22"/>
        </w:rPr>
        <w:t>Espagne</w:t>
      </w:r>
      <w:proofErr w:type="spellEnd"/>
      <w:r w:rsidRPr="004017F1">
        <w:rPr>
          <w:szCs w:val="22"/>
        </w:rPr>
        <w:t>)</w:t>
      </w:r>
    </w:p>
    <w:p w:rsidR="00FA2394" w:rsidRPr="004017F1" w:rsidRDefault="00FA2394" w:rsidP="00FA2394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4017F1">
        <w:rPr>
          <w:szCs w:val="22"/>
        </w:rPr>
        <w:t xml:space="preserve">Leseerwartung durch Lesen der Aufgabenstellung und der Antwortmöglichkeiten spezifizieren (z. B. </w:t>
      </w:r>
      <w:proofErr w:type="spellStart"/>
      <w:r w:rsidRPr="004017F1">
        <w:rPr>
          <w:i/>
          <w:szCs w:val="22"/>
        </w:rPr>
        <w:t>vacances</w:t>
      </w:r>
      <w:proofErr w:type="spellEnd"/>
      <w:r w:rsidRPr="004017F1">
        <w:rPr>
          <w:szCs w:val="22"/>
        </w:rPr>
        <w:t xml:space="preserve">) </w:t>
      </w:r>
    </w:p>
    <w:p w:rsidR="00FA2394" w:rsidRPr="004017F1" w:rsidRDefault="00FA2394" w:rsidP="00FA2394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4017F1">
        <w:rPr>
          <w:szCs w:val="22"/>
        </w:rPr>
        <w:t>evtl. Wortschatz zum Thema „Ferien“ aktivieren</w:t>
      </w:r>
      <w:bookmarkStart w:id="0" w:name="_GoBack"/>
      <w:bookmarkEnd w:id="0"/>
    </w:p>
    <w:p w:rsidR="00FA2394" w:rsidRPr="004017F1" w:rsidRDefault="00FA2394" w:rsidP="00FA2394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4017F1">
        <w:rPr>
          <w:szCs w:val="22"/>
        </w:rPr>
        <w:t>zur ersten Orientierung zunächst überfliegendes Lesen → Globalverstehen: E-Mail aus den Ferien, evtl. erster Lösungsversuch</w:t>
      </w:r>
    </w:p>
    <w:p w:rsidR="00FA2394" w:rsidRPr="004017F1" w:rsidRDefault="00FA2394" w:rsidP="00FA2394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4017F1">
        <w:rPr>
          <w:szCs w:val="22"/>
        </w:rPr>
        <w:t xml:space="preserve">beim zweiten Lesen Aufmerksamkeit auf Signalwörter richten (z. B. </w:t>
      </w:r>
      <w:proofErr w:type="spellStart"/>
      <w:r w:rsidRPr="004017F1">
        <w:rPr>
          <w:i/>
          <w:szCs w:val="22"/>
        </w:rPr>
        <w:t>depuis</w:t>
      </w:r>
      <w:proofErr w:type="spellEnd"/>
      <w:r w:rsidRPr="004017F1">
        <w:rPr>
          <w:i/>
          <w:szCs w:val="22"/>
        </w:rPr>
        <w:t xml:space="preserve"> </w:t>
      </w:r>
      <w:proofErr w:type="spellStart"/>
      <w:r w:rsidRPr="004017F1">
        <w:rPr>
          <w:i/>
          <w:szCs w:val="22"/>
        </w:rPr>
        <w:t>une</w:t>
      </w:r>
      <w:proofErr w:type="spellEnd"/>
      <w:r w:rsidRPr="004017F1">
        <w:rPr>
          <w:i/>
          <w:szCs w:val="22"/>
        </w:rPr>
        <w:t xml:space="preserve"> </w:t>
      </w:r>
      <w:proofErr w:type="spellStart"/>
      <w:r w:rsidRPr="004017F1">
        <w:rPr>
          <w:i/>
          <w:szCs w:val="22"/>
        </w:rPr>
        <w:t>semaine</w:t>
      </w:r>
      <w:proofErr w:type="spellEnd"/>
      <w:r w:rsidRPr="004017F1">
        <w:rPr>
          <w:i/>
          <w:szCs w:val="22"/>
        </w:rPr>
        <w:t xml:space="preserve">, </w:t>
      </w:r>
      <w:proofErr w:type="spellStart"/>
      <w:r w:rsidRPr="004017F1">
        <w:rPr>
          <w:i/>
          <w:szCs w:val="22"/>
        </w:rPr>
        <w:t>tous</w:t>
      </w:r>
      <w:proofErr w:type="spellEnd"/>
      <w:r w:rsidRPr="004017F1">
        <w:rPr>
          <w:i/>
          <w:szCs w:val="22"/>
        </w:rPr>
        <w:t xml:space="preserve"> les </w:t>
      </w:r>
      <w:proofErr w:type="spellStart"/>
      <w:r w:rsidRPr="004017F1">
        <w:rPr>
          <w:i/>
          <w:szCs w:val="22"/>
        </w:rPr>
        <w:t>matins</w:t>
      </w:r>
      <w:proofErr w:type="spellEnd"/>
      <w:r w:rsidRPr="004017F1">
        <w:rPr>
          <w:i/>
          <w:szCs w:val="22"/>
        </w:rPr>
        <w:t xml:space="preserve">, </w:t>
      </w:r>
      <w:proofErr w:type="spellStart"/>
      <w:r w:rsidRPr="004017F1">
        <w:rPr>
          <w:i/>
          <w:szCs w:val="22"/>
        </w:rPr>
        <w:t>j’apprends</w:t>
      </w:r>
      <w:proofErr w:type="spellEnd"/>
      <w:r w:rsidRPr="004017F1">
        <w:rPr>
          <w:i/>
          <w:szCs w:val="22"/>
        </w:rPr>
        <w:t xml:space="preserve"> </w:t>
      </w:r>
      <w:proofErr w:type="spellStart"/>
      <w:r w:rsidRPr="004017F1">
        <w:rPr>
          <w:i/>
          <w:szCs w:val="22"/>
        </w:rPr>
        <w:t>l’espagnol</w:t>
      </w:r>
      <w:proofErr w:type="spellEnd"/>
      <w:r w:rsidRPr="004017F1">
        <w:rPr>
          <w:i/>
          <w:szCs w:val="22"/>
        </w:rPr>
        <w:t xml:space="preserve">, </w:t>
      </w:r>
      <w:proofErr w:type="spellStart"/>
      <w:r w:rsidRPr="004017F1">
        <w:rPr>
          <w:i/>
          <w:szCs w:val="22"/>
        </w:rPr>
        <w:t>j’ai</w:t>
      </w:r>
      <w:proofErr w:type="spellEnd"/>
      <w:r w:rsidRPr="004017F1">
        <w:rPr>
          <w:i/>
          <w:szCs w:val="22"/>
        </w:rPr>
        <w:t xml:space="preserve"> </w:t>
      </w:r>
      <w:proofErr w:type="spellStart"/>
      <w:r w:rsidRPr="004017F1">
        <w:rPr>
          <w:i/>
          <w:szCs w:val="22"/>
        </w:rPr>
        <w:t>déjà</w:t>
      </w:r>
      <w:proofErr w:type="spellEnd"/>
      <w:r w:rsidRPr="004017F1">
        <w:rPr>
          <w:i/>
          <w:szCs w:val="22"/>
        </w:rPr>
        <w:t xml:space="preserve"> des </w:t>
      </w:r>
      <w:proofErr w:type="spellStart"/>
      <w:r w:rsidRPr="004017F1">
        <w:rPr>
          <w:i/>
          <w:szCs w:val="22"/>
        </w:rPr>
        <w:t>amis</w:t>
      </w:r>
      <w:proofErr w:type="spellEnd"/>
      <w:r w:rsidRPr="004017F1">
        <w:rPr>
          <w:szCs w:val="22"/>
        </w:rPr>
        <w:t>) → Ergänzen der Lösungen</w:t>
      </w:r>
    </w:p>
    <w:p w:rsidR="00FA2394" w:rsidRPr="004017F1" w:rsidRDefault="00FA2394" w:rsidP="00FA2394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4017F1">
        <w:rPr>
          <w:szCs w:val="22"/>
        </w:rPr>
        <w:t>drittes Lesen zum Ausschließen der anderen Antwortoptionen und zur Kontrolle nutzen</w:t>
      </w:r>
    </w:p>
    <w:p w:rsidR="00FA2394" w:rsidRPr="004017F1" w:rsidRDefault="00FA2394" w:rsidP="00FA2394">
      <w:pPr>
        <w:pStyle w:val="Flietext"/>
        <w:spacing w:before="120" w:line="288" w:lineRule="auto"/>
        <w:rPr>
          <w:szCs w:val="22"/>
        </w:rPr>
      </w:pPr>
      <w:r w:rsidRPr="004017F1">
        <w:rPr>
          <w:szCs w:val="22"/>
        </w:rPr>
        <w:t>Mögliche Schwierigkeiten:</w:t>
      </w:r>
    </w:p>
    <w:p w:rsidR="00FA2394" w:rsidRPr="004017F1" w:rsidRDefault="00FA2394" w:rsidP="00FA2394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4017F1">
        <w:rPr>
          <w:szCs w:val="22"/>
        </w:rPr>
        <w:t xml:space="preserve">evtl. noch unbekannter Wortschatz (z. B. </w:t>
      </w:r>
      <w:proofErr w:type="spellStart"/>
      <w:r w:rsidRPr="004017F1">
        <w:rPr>
          <w:i/>
          <w:szCs w:val="22"/>
        </w:rPr>
        <w:t>depuis</w:t>
      </w:r>
      <w:proofErr w:type="spellEnd"/>
      <w:r w:rsidRPr="004017F1">
        <w:rPr>
          <w:szCs w:val="22"/>
        </w:rPr>
        <w:t xml:space="preserve">, </w:t>
      </w:r>
      <w:proofErr w:type="spellStart"/>
      <w:r w:rsidRPr="004017F1">
        <w:rPr>
          <w:i/>
          <w:szCs w:val="22"/>
        </w:rPr>
        <w:t>il</w:t>
      </w:r>
      <w:proofErr w:type="spellEnd"/>
      <w:r w:rsidRPr="004017F1">
        <w:rPr>
          <w:i/>
          <w:szCs w:val="22"/>
        </w:rPr>
        <w:t xml:space="preserve"> y a</w:t>
      </w:r>
      <w:r w:rsidRPr="004017F1">
        <w:rPr>
          <w:szCs w:val="22"/>
        </w:rPr>
        <w:t xml:space="preserve"> im Sinne von „vor“, </w:t>
      </w:r>
      <w:proofErr w:type="spellStart"/>
      <w:r w:rsidRPr="004017F1">
        <w:rPr>
          <w:i/>
          <w:szCs w:val="22"/>
        </w:rPr>
        <w:t>pendant</w:t>
      </w:r>
      <w:proofErr w:type="spellEnd"/>
      <w:r w:rsidRPr="004017F1">
        <w:rPr>
          <w:szCs w:val="22"/>
        </w:rPr>
        <w:t xml:space="preserve">, </w:t>
      </w:r>
      <w:proofErr w:type="spellStart"/>
      <w:r w:rsidRPr="004017F1">
        <w:rPr>
          <w:i/>
          <w:szCs w:val="22"/>
        </w:rPr>
        <w:t>seul</w:t>
      </w:r>
      <w:proofErr w:type="spellEnd"/>
      <w:r w:rsidRPr="004017F1">
        <w:rPr>
          <w:szCs w:val="22"/>
        </w:rPr>
        <w:t>)</w:t>
      </w:r>
    </w:p>
    <w:p w:rsidR="00FA2394" w:rsidRPr="004017F1" w:rsidRDefault="00FA2394" w:rsidP="00FA2394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  <w:lang w:val="fr-FR"/>
        </w:rPr>
      </w:pPr>
      <w:proofErr w:type="spellStart"/>
      <w:r w:rsidRPr="004017F1">
        <w:rPr>
          <w:szCs w:val="22"/>
          <w:lang w:val="fr-FR"/>
        </w:rPr>
        <w:t>geringe</w:t>
      </w:r>
      <w:proofErr w:type="spellEnd"/>
      <w:r w:rsidRPr="004017F1">
        <w:rPr>
          <w:szCs w:val="22"/>
          <w:lang w:val="fr-FR"/>
        </w:rPr>
        <w:t xml:space="preserve"> </w:t>
      </w:r>
      <w:proofErr w:type="spellStart"/>
      <w:r w:rsidRPr="004017F1">
        <w:rPr>
          <w:szCs w:val="22"/>
          <w:lang w:val="fr-FR"/>
        </w:rPr>
        <w:t>sprachliche</w:t>
      </w:r>
      <w:proofErr w:type="spellEnd"/>
      <w:r w:rsidRPr="004017F1">
        <w:rPr>
          <w:szCs w:val="22"/>
          <w:lang w:val="fr-FR"/>
        </w:rPr>
        <w:t xml:space="preserve"> </w:t>
      </w:r>
      <w:proofErr w:type="spellStart"/>
      <w:r w:rsidRPr="004017F1">
        <w:rPr>
          <w:szCs w:val="22"/>
          <w:lang w:val="fr-FR"/>
        </w:rPr>
        <w:t>Überlappung</w:t>
      </w:r>
      <w:proofErr w:type="spellEnd"/>
      <w:r w:rsidRPr="004017F1">
        <w:rPr>
          <w:szCs w:val="22"/>
          <w:lang w:val="fr-FR"/>
        </w:rPr>
        <w:t xml:space="preserve"> </w:t>
      </w:r>
      <w:proofErr w:type="spellStart"/>
      <w:r w:rsidRPr="004017F1">
        <w:rPr>
          <w:szCs w:val="22"/>
          <w:lang w:val="fr-FR"/>
        </w:rPr>
        <w:t>zwischen</w:t>
      </w:r>
      <w:proofErr w:type="spellEnd"/>
      <w:r w:rsidRPr="004017F1">
        <w:rPr>
          <w:szCs w:val="22"/>
          <w:lang w:val="fr-FR"/>
        </w:rPr>
        <w:t xml:space="preserve"> </w:t>
      </w:r>
      <w:proofErr w:type="spellStart"/>
      <w:r w:rsidRPr="004017F1">
        <w:rPr>
          <w:szCs w:val="22"/>
          <w:lang w:val="fr-FR"/>
        </w:rPr>
        <w:t>Aufgabe</w:t>
      </w:r>
      <w:proofErr w:type="spellEnd"/>
      <w:r w:rsidRPr="004017F1">
        <w:rPr>
          <w:szCs w:val="22"/>
          <w:lang w:val="fr-FR"/>
        </w:rPr>
        <w:t xml:space="preserve"> </w:t>
      </w:r>
      <w:proofErr w:type="spellStart"/>
      <w:r w:rsidRPr="004017F1">
        <w:rPr>
          <w:szCs w:val="22"/>
          <w:lang w:val="fr-FR"/>
        </w:rPr>
        <w:t>und</w:t>
      </w:r>
      <w:proofErr w:type="spellEnd"/>
      <w:r w:rsidRPr="004017F1">
        <w:rPr>
          <w:szCs w:val="22"/>
          <w:lang w:val="fr-FR"/>
        </w:rPr>
        <w:t xml:space="preserve"> </w:t>
      </w:r>
      <w:proofErr w:type="spellStart"/>
      <w:r w:rsidRPr="004017F1">
        <w:rPr>
          <w:szCs w:val="22"/>
          <w:lang w:val="fr-FR"/>
        </w:rPr>
        <w:t>Text</w:t>
      </w:r>
      <w:proofErr w:type="spellEnd"/>
      <w:r w:rsidRPr="004017F1">
        <w:rPr>
          <w:szCs w:val="22"/>
          <w:lang w:val="fr-FR"/>
        </w:rPr>
        <w:t xml:space="preserve"> (z. B. </w:t>
      </w:r>
      <w:r w:rsidRPr="004017F1">
        <w:rPr>
          <w:i/>
          <w:szCs w:val="22"/>
          <w:lang w:val="fr-FR"/>
        </w:rPr>
        <w:t>une semaine – sept jours, tous les matins – tous les jours, j’apprends l’espagnol – cours de langue</w:t>
      </w:r>
      <w:r w:rsidRPr="004017F1">
        <w:rPr>
          <w:szCs w:val="22"/>
          <w:lang w:val="fr-FR"/>
        </w:rPr>
        <w:t>)</w:t>
      </w:r>
    </w:p>
    <w:p w:rsidR="00FA2394" w:rsidRPr="004017F1" w:rsidRDefault="00FA2394" w:rsidP="00FA2394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4017F1">
        <w:rPr>
          <w:szCs w:val="22"/>
        </w:rPr>
        <w:t>ungewohntes Aufgabenformat: falsche Aussageteile durchstreichen</w:t>
      </w:r>
    </w:p>
    <w:p w:rsidR="00FA2394" w:rsidRDefault="00FA2394" w:rsidP="00FA2394">
      <w:pPr>
        <w:pStyle w:val="berschrift2"/>
        <w:spacing w:before="240" w:after="120" w:line="288" w:lineRule="auto"/>
      </w:pPr>
      <w:r>
        <w:t>Anregungen für den Unterricht</w:t>
      </w:r>
    </w:p>
    <w:p w:rsidR="00FA2394" w:rsidRPr="004017F1" w:rsidRDefault="00FA2394" w:rsidP="00FA2394">
      <w:pPr>
        <w:pStyle w:val="Flietext"/>
        <w:spacing w:before="120" w:line="288" w:lineRule="auto"/>
        <w:rPr>
          <w:szCs w:val="22"/>
        </w:rPr>
      </w:pPr>
      <w:r w:rsidRPr="004017F1">
        <w:rPr>
          <w:szCs w:val="22"/>
        </w:rPr>
        <w:t>Möglichkeiten der Leistungsdifferenzierung:</w:t>
      </w:r>
    </w:p>
    <w:p w:rsidR="00FA2394" w:rsidRPr="004017F1" w:rsidRDefault="00FA2394" w:rsidP="00FA2394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4017F1">
        <w:rPr>
          <w:szCs w:val="22"/>
        </w:rPr>
        <w:lastRenderedPageBreak/>
        <w:t>leichter: Zuordnungsaufgabe (korrekte Aussageteile müssen den vier Aussagen zugeordnet werden)</w:t>
      </w:r>
    </w:p>
    <w:p w:rsidR="00FA2394" w:rsidRPr="004017F1" w:rsidRDefault="00FA2394" w:rsidP="00FA2394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4017F1">
        <w:rPr>
          <w:szCs w:val="22"/>
        </w:rPr>
        <w:t>schwieriger: jeweils eine oder zwei weitere Antwortoptionen hinzufügen</w:t>
      </w:r>
    </w:p>
    <w:p w:rsidR="00FA2394" w:rsidRPr="004017F1" w:rsidRDefault="00FA2394" w:rsidP="00FA2394">
      <w:pPr>
        <w:pStyle w:val="Flietext"/>
        <w:spacing w:before="120" w:line="288" w:lineRule="auto"/>
        <w:rPr>
          <w:szCs w:val="22"/>
        </w:rPr>
      </w:pPr>
      <w:r w:rsidRPr="004017F1">
        <w:rPr>
          <w:szCs w:val="22"/>
        </w:rPr>
        <w:t>Weiterarbeit am Thema:</w:t>
      </w:r>
    </w:p>
    <w:p w:rsidR="00FA2394" w:rsidRPr="004017F1" w:rsidRDefault="00FA2394" w:rsidP="00FA2394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4017F1">
        <w:rPr>
          <w:szCs w:val="22"/>
        </w:rPr>
        <w:t>Systematisierung des thematischen Wortfelds „Ferien“</w:t>
      </w:r>
    </w:p>
    <w:p w:rsidR="00FA2394" w:rsidRPr="004017F1" w:rsidRDefault="00FA2394" w:rsidP="00FA2394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4017F1">
        <w:rPr>
          <w:szCs w:val="22"/>
        </w:rPr>
        <w:t>Schreiben: Lernende verfassen selbst eine E-Mail aus den Ferien (Textsortenmerkmale identifizieren, Schreibstrategie: Textvorlage als Modelltext nutzen)</w:t>
      </w:r>
    </w:p>
    <w:p w:rsidR="00FA2394" w:rsidRPr="004017F1" w:rsidRDefault="00FA2394" w:rsidP="00FA2394">
      <w:pPr>
        <w:pStyle w:val="Aufzhlung"/>
        <w:numPr>
          <w:ilvl w:val="0"/>
          <w:numId w:val="0"/>
        </w:numPr>
        <w:spacing w:before="120" w:after="120" w:line="288" w:lineRule="auto"/>
        <w:ind w:left="360" w:hanging="360"/>
        <w:rPr>
          <w:szCs w:val="22"/>
        </w:rPr>
      </w:pPr>
      <w:r w:rsidRPr="004017F1">
        <w:rPr>
          <w:szCs w:val="22"/>
        </w:rPr>
        <w:t xml:space="preserve">Weiterarbeit am </w:t>
      </w:r>
      <w:proofErr w:type="spellStart"/>
      <w:r w:rsidRPr="004017F1">
        <w:rPr>
          <w:szCs w:val="22"/>
        </w:rPr>
        <w:t>Lesestil</w:t>
      </w:r>
      <w:proofErr w:type="spellEnd"/>
      <w:r w:rsidRPr="004017F1">
        <w:rPr>
          <w:szCs w:val="22"/>
        </w:rPr>
        <w:t>:</w:t>
      </w:r>
    </w:p>
    <w:p w:rsidR="00FA2394" w:rsidRPr="004017F1" w:rsidRDefault="00FA2394" w:rsidP="00FA2394">
      <w:pPr>
        <w:pStyle w:val="Aufzhlung"/>
        <w:numPr>
          <w:ilvl w:val="0"/>
          <w:numId w:val="9"/>
        </w:numPr>
        <w:tabs>
          <w:tab w:val="clear" w:pos="2751"/>
        </w:tabs>
        <w:spacing w:line="288" w:lineRule="auto"/>
        <w:ind w:left="340"/>
        <w:rPr>
          <w:szCs w:val="22"/>
        </w:rPr>
      </w:pPr>
      <w:r w:rsidRPr="004017F1">
        <w:rPr>
          <w:szCs w:val="22"/>
        </w:rPr>
        <w:t>detailliertes Lesen üben: Beim Lesen Aufmerksamkeit auf Signalwörter bzw. relevante Textelemente richten, diese markieren, richtige Lösungen begründen</w:t>
      </w:r>
    </w:p>
    <w:p w:rsidR="00143DF0" w:rsidRDefault="00143DF0" w:rsidP="00FA2394">
      <w:pPr>
        <w:rPr>
          <w:sz w:val="24"/>
        </w:rPr>
      </w:pPr>
    </w:p>
    <w:sectPr w:rsidR="00143DF0" w:rsidSect="00D60A6F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394" w:rsidRDefault="00FA2394">
      <w:r>
        <w:separator/>
      </w:r>
    </w:p>
  </w:endnote>
  <w:endnote w:type="continuationSeparator" w:id="0">
    <w:p w:rsidR="00FA2394" w:rsidRDefault="00FA2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017F1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394" w:rsidRDefault="00FA2394">
      <w:r>
        <w:separator/>
      </w:r>
    </w:p>
  </w:footnote>
  <w:footnote w:type="continuationSeparator" w:id="0">
    <w:p w:rsidR="00FA2394" w:rsidRDefault="00FA2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FA2394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6660750"/>
    <w:multiLevelType w:val="hybridMultilevel"/>
    <w:tmpl w:val="04628424"/>
    <w:lvl w:ilvl="0" w:tplc="04070001">
      <w:start w:val="1"/>
      <w:numFmt w:val="bullet"/>
      <w:lvlText w:val=""/>
      <w:lvlJc w:val="left"/>
      <w:pPr>
        <w:tabs>
          <w:tab w:val="num" w:pos="2751"/>
        </w:tabs>
        <w:ind w:left="275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94"/>
    <w:rsid w:val="00036691"/>
    <w:rsid w:val="00047F6F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3DF0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5441"/>
    <w:rsid w:val="003C7D61"/>
    <w:rsid w:val="003D50E7"/>
    <w:rsid w:val="003D6D24"/>
    <w:rsid w:val="003D7948"/>
    <w:rsid w:val="004017F1"/>
    <w:rsid w:val="00426CE8"/>
    <w:rsid w:val="00432124"/>
    <w:rsid w:val="00455169"/>
    <w:rsid w:val="00460D51"/>
    <w:rsid w:val="00461D1A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66933"/>
    <w:rsid w:val="00687ABE"/>
    <w:rsid w:val="00692E69"/>
    <w:rsid w:val="006C4A11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A03F22"/>
    <w:rsid w:val="00A12FBB"/>
    <w:rsid w:val="00A13FB9"/>
    <w:rsid w:val="00A45470"/>
    <w:rsid w:val="00A527A9"/>
    <w:rsid w:val="00A74051"/>
    <w:rsid w:val="00A8242C"/>
    <w:rsid w:val="00AD2EBA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2394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6C4A1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C4A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6C4A1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C4A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Did_Handreich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Vorlage_Did_Handreichung.dot</Template>
  <TotalTime>0</TotalTime>
  <Pages>2</Pages>
  <Words>261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3</cp:revision>
  <cp:lastPrinted>2007-01-11T14:25:00Z</cp:lastPrinted>
  <dcterms:created xsi:type="dcterms:W3CDTF">2012-12-20T13:21:00Z</dcterms:created>
  <dcterms:modified xsi:type="dcterms:W3CDTF">2013-03-25T15:23:00Z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